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3D" w:rsidRPr="00F6373D" w:rsidRDefault="00F6373D" w:rsidP="00F637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F6373D">
        <w:rPr>
          <w:rFonts w:ascii="Times New Roman" w:hAnsi="Times New Roman" w:cs="Times New Roman"/>
          <w:sz w:val="28"/>
          <w:szCs w:val="28"/>
        </w:rPr>
        <w:t> </w:t>
      </w:r>
    </w:p>
    <w:p w:rsidR="0098602C" w:rsidRPr="00CE1844" w:rsidRDefault="0098602C" w:rsidP="0098602C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docStart_8"/>
      <w:bookmarkStart w:id="1" w:name="_docStart_10"/>
      <w:bookmarkEnd w:id="0"/>
      <w:bookmarkEnd w:id="1"/>
      <w:r w:rsidRPr="00CE1844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CE1844" w:rsidRPr="00CE1844" w:rsidRDefault="00CE1844" w:rsidP="00CE1844">
      <w:pPr>
        <w:ind w:left="4248" w:firstLine="3"/>
        <w:jc w:val="right"/>
        <w:rPr>
          <w:rFonts w:ascii="Times New Roman" w:hAnsi="Times New Roman" w:cs="Times New Roman"/>
          <w:sz w:val="20"/>
          <w:szCs w:val="20"/>
        </w:rPr>
      </w:pPr>
      <w:r w:rsidRPr="00CE1844">
        <w:rPr>
          <w:rFonts w:ascii="Times New Roman" w:hAnsi="Times New Roman" w:cs="Times New Roman"/>
          <w:sz w:val="20"/>
          <w:szCs w:val="20"/>
        </w:rPr>
        <w:t>к Распоряжению и.о. главы администрации МО «</w:t>
      </w:r>
      <w:proofErr w:type="spellStart"/>
      <w:r w:rsidRPr="00CE1844">
        <w:rPr>
          <w:rFonts w:ascii="Times New Roman" w:hAnsi="Times New Roman" w:cs="Times New Roman"/>
          <w:sz w:val="20"/>
          <w:szCs w:val="20"/>
        </w:rPr>
        <w:t>Исменецкое</w:t>
      </w:r>
      <w:proofErr w:type="spellEnd"/>
      <w:r w:rsidRPr="00CE1844">
        <w:rPr>
          <w:rFonts w:ascii="Times New Roman" w:hAnsi="Times New Roman" w:cs="Times New Roman"/>
          <w:sz w:val="20"/>
          <w:szCs w:val="20"/>
        </w:rPr>
        <w:t xml:space="preserve"> сельское поселение»  </w:t>
      </w:r>
    </w:p>
    <w:p w:rsidR="00CE1844" w:rsidRPr="00CE1844" w:rsidRDefault="00CE1844" w:rsidP="00CE1844">
      <w:pPr>
        <w:pStyle w:val="a4"/>
        <w:jc w:val="right"/>
        <w:rPr>
          <w:b w:val="0"/>
          <w:sz w:val="20"/>
          <w:szCs w:val="20"/>
        </w:rPr>
      </w:pPr>
      <w:bookmarkStart w:id="2" w:name="_title_1"/>
      <w:bookmarkStart w:id="3" w:name="_ref_537763"/>
      <w:r w:rsidRPr="00CE1844">
        <w:rPr>
          <w:b w:val="0"/>
          <w:sz w:val="20"/>
          <w:szCs w:val="20"/>
        </w:rPr>
        <w:t>«Об утверждении Учетной политики для целей </w:t>
      </w:r>
    </w:p>
    <w:p w:rsidR="00CE1844" w:rsidRPr="00CE1844" w:rsidRDefault="00CE1844" w:rsidP="00CE1844">
      <w:pPr>
        <w:pStyle w:val="a4"/>
        <w:jc w:val="right"/>
        <w:rPr>
          <w:b w:val="0"/>
          <w:sz w:val="20"/>
          <w:szCs w:val="20"/>
        </w:rPr>
      </w:pPr>
      <w:r w:rsidRPr="00CE1844">
        <w:rPr>
          <w:b w:val="0"/>
          <w:sz w:val="20"/>
          <w:szCs w:val="20"/>
        </w:rPr>
        <w:t>бюджетного учета</w:t>
      </w:r>
      <w:bookmarkEnd w:id="2"/>
      <w:bookmarkEnd w:id="3"/>
      <w:r w:rsidRPr="00CE1844">
        <w:rPr>
          <w:b w:val="0"/>
          <w:sz w:val="20"/>
          <w:szCs w:val="20"/>
        </w:rPr>
        <w:t>» от 29.12.2018 г. №  57-р</w:t>
      </w:r>
      <w:r w:rsidRPr="00CE1844">
        <w:rPr>
          <w:sz w:val="20"/>
          <w:szCs w:val="20"/>
        </w:rPr>
        <w:t xml:space="preserve">                     </w:t>
      </w:r>
    </w:p>
    <w:p w:rsidR="006A3D98" w:rsidRPr="006A3D98" w:rsidRDefault="006A3D98" w:rsidP="006A3D98">
      <w:pPr>
        <w:jc w:val="right"/>
        <w:rPr>
          <w:rFonts w:ascii="Times New Roman" w:hAnsi="Times New Roman" w:cs="Times New Roman"/>
          <w:sz w:val="26"/>
          <w:szCs w:val="26"/>
        </w:rPr>
      </w:pPr>
      <w:r w:rsidRPr="006A3D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3D98" w:rsidRDefault="006A3D98" w:rsidP="00F637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373D" w:rsidRPr="00F6373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6373D">
        <w:rPr>
          <w:rFonts w:ascii="Times New Roman" w:hAnsi="Times New Roman" w:cs="Times New Roman"/>
          <w:sz w:val="26"/>
          <w:szCs w:val="26"/>
        </w:rPr>
        <w:t>Состав комиссии по поступлению и выбытию нефинансовых активов</w:t>
      </w:r>
    </w:p>
    <w:p w:rsidR="00F6373D" w:rsidRPr="00F6373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6373D">
        <w:rPr>
          <w:rFonts w:ascii="Times New Roman" w:hAnsi="Times New Roman" w:cs="Times New Roman"/>
          <w:sz w:val="26"/>
          <w:szCs w:val="26"/>
        </w:rPr>
        <w:t>  </w:t>
      </w:r>
    </w:p>
    <w:p w:rsidR="00F6373D" w:rsidRPr="00F6373D" w:rsidRDefault="0075502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6373D" w:rsidRPr="00F6373D">
        <w:rPr>
          <w:rFonts w:ascii="Times New Roman" w:hAnsi="Times New Roman" w:cs="Times New Roman"/>
          <w:sz w:val="26"/>
          <w:szCs w:val="26"/>
        </w:rPr>
        <w:t xml:space="preserve">1. Для </w:t>
      </w:r>
      <w:proofErr w:type="gramStart"/>
      <w:r w:rsidR="00F6373D" w:rsidRPr="00F6373D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F6373D" w:rsidRPr="00F6373D">
        <w:rPr>
          <w:rFonts w:ascii="Times New Roman" w:hAnsi="Times New Roman" w:cs="Times New Roman"/>
          <w:sz w:val="26"/>
          <w:szCs w:val="26"/>
        </w:rPr>
        <w:t xml:space="preserve"> сохранностью нефинансовых активов и определения целесообразности их списания (выбытия) создать постоянно действующую комиссию по поступлению и выбытию активов в следующем составе: </w:t>
      </w:r>
    </w:p>
    <w:p w:rsidR="00F6373D" w:rsidRPr="00F6373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6373D">
        <w:rPr>
          <w:rFonts w:ascii="Times New Roman" w:hAnsi="Times New Roman" w:cs="Times New Roman"/>
          <w:sz w:val="26"/>
          <w:szCs w:val="26"/>
        </w:rPr>
        <w:t>– И.о</w:t>
      </w:r>
      <w:proofErr w:type="gramStart"/>
      <w:r w:rsidRPr="00F6373D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Pr="00F6373D">
        <w:rPr>
          <w:rFonts w:ascii="Times New Roman" w:hAnsi="Times New Roman" w:cs="Times New Roman"/>
          <w:sz w:val="26"/>
          <w:szCs w:val="26"/>
        </w:rPr>
        <w:t xml:space="preserve">лавы администрации </w:t>
      </w:r>
      <w:r w:rsidRPr="00F6373D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(председатель комиссии</w:t>
      </w:r>
      <w:r w:rsidRPr="00F6373D">
        <w:rPr>
          <w:rStyle w:val="fill"/>
          <w:rFonts w:ascii="Times New Roman" w:hAnsi="Times New Roman" w:cs="Times New Roman"/>
          <w:i w:val="0"/>
          <w:color w:val="auto"/>
          <w:sz w:val="26"/>
          <w:szCs w:val="26"/>
        </w:rPr>
        <w:t xml:space="preserve">) </w:t>
      </w:r>
      <w:proofErr w:type="spellStart"/>
      <w:r w:rsidR="0075502D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Героева</w:t>
      </w:r>
      <w:proofErr w:type="spellEnd"/>
      <w:r w:rsidR="0075502D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Г.П.</w:t>
      </w:r>
      <w:r w:rsidRPr="00F6373D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.</w:t>
      </w:r>
      <w:r w:rsidRPr="00F6373D">
        <w:rPr>
          <w:rFonts w:ascii="Times New Roman" w:hAnsi="Times New Roman" w:cs="Times New Roman"/>
          <w:sz w:val="26"/>
          <w:szCs w:val="26"/>
        </w:rPr>
        <w:t>;</w:t>
      </w:r>
      <w:r w:rsidRPr="00F6373D">
        <w:rPr>
          <w:rFonts w:ascii="Times New Roman" w:hAnsi="Times New Roman" w:cs="Times New Roman"/>
          <w:sz w:val="26"/>
          <w:szCs w:val="26"/>
        </w:rPr>
        <w:br/>
        <w:t>–  ведущий специалист -г</w:t>
      </w:r>
      <w:r w:rsidRPr="00F6373D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лавный бухгалтер </w:t>
      </w:r>
      <w:r w:rsidR="0075502D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Кулакова М.В.</w:t>
      </w:r>
      <w:r w:rsidRPr="00F6373D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.</w:t>
      </w:r>
      <w:r w:rsidRPr="00F6373D">
        <w:rPr>
          <w:rFonts w:ascii="Times New Roman" w:hAnsi="Times New Roman" w:cs="Times New Roman"/>
          <w:sz w:val="26"/>
          <w:szCs w:val="26"/>
        </w:rPr>
        <w:t>;</w:t>
      </w:r>
    </w:p>
    <w:p w:rsidR="00F6373D" w:rsidRPr="00F73EC0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</w:t>
      </w:r>
      <w:r w:rsidR="0075502D">
        <w:rPr>
          <w:rFonts w:ascii="Times New Roman" w:hAnsi="Times New Roman" w:cs="Times New Roman"/>
          <w:sz w:val="26"/>
          <w:szCs w:val="26"/>
        </w:rPr>
        <w:t>главный</w:t>
      </w:r>
      <w:r w:rsidRPr="00F73EC0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75502D">
        <w:rPr>
          <w:rFonts w:ascii="Times New Roman" w:hAnsi="Times New Roman" w:cs="Times New Roman"/>
          <w:sz w:val="26"/>
          <w:szCs w:val="26"/>
        </w:rPr>
        <w:t>Романова В.Н.</w:t>
      </w:r>
      <w:r w:rsidRPr="00F73EC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6373D" w:rsidRPr="00F73EC0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 xml:space="preserve">- специалист </w:t>
      </w:r>
      <w:r w:rsidR="0075502D">
        <w:rPr>
          <w:rFonts w:ascii="Times New Roman" w:hAnsi="Times New Roman" w:cs="Times New Roman"/>
          <w:sz w:val="26"/>
          <w:szCs w:val="26"/>
        </w:rPr>
        <w:t>первой категории Тихонова О.В.</w:t>
      </w:r>
    </w:p>
    <w:p w:rsidR="00F6373D" w:rsidRPr="00F73EC0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 </w:t>
      </w:r>
    </w:p>
    <w:p w:rsidR="0075502D" w:rsidRDefault="0075502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6373D" w:rsidRPr="00F73EC0">
        <w:rPr>
          <w:rFonts w:ascii="Times New Roman" w:hAnsi="Times New Roman" w:cs="Times New Roman"/>
          <w:sz w:val="26"/>
          <w:szCs w:val="26"/>
        </w:rPr>
        <w:t>2. Возложить на комиссию следующие обязанности:</w:t>
      </w:r>
      <w:r w:rsidR="00F6373D" w:rsidRPr="00F73EC0">
        <w:rPr>
          <w:rFonts w:ascii="Times New Roman" w:hAnsi="Times New Roman" w:cs="Times New Roman"/>
          <w:sz w:val="26"/>
          <w:szCs w:val="26"/>
        </w:rPr>
        <w:br/>
        <w:t>– осмотр объектов нефинансовых активов</w:t>
      </w:r>
      <w:r>
        <w:rPr>
          <w:rFonts w:ascii="Times New Roman" w:hAnsi="Times New Roman" w:cs="Times New Roman"/>
          <w:sz w:val="26"/>
          <w:szCs w:val="26"/>
        </w:rPr>
        <w:t xml:space="preserve"> (в целях принятия к бухучету);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 определение текущей оценочной стоимости нефинансовых активов</w:t>
      </w:r>
      <w:r w:rsidR="0075502D">
        <w:rPr>
          <w:rFonts w:ascii="Times New Roman" w:hAnsi="Times New Roman" w:cs="Times New Roman"/>
          <w:sz w:val="26"/>
          <w:szCs w:val="26"/>
        </w:rPr>
        <w:t xml:space="preserve"> (в целях принятия к бухучету);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 xml:space="preserve">– принятие решения об отнесении объектов </w:t>
      </w:r>
      <w:r w:rsidR="0075502D">
        <w:rPr>
          <w:rFonts w:ascii="Times New Roman" w:hAnsi="Times New Roman" w:cs="Times New Roman"/>
          <w:sz w:val="26"/>
          <w:szCs w:val="26"/>
        </w:rPr>
        <w:t>имущества к основным средствам;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 осмотр объектов нефинансовых активов,</w:t>
      </w:r>
      <w:r w:rsidR="0075502D">
        <w:rPr>
          <w:rFonts w:ascii="Times New Roman" w:hAnsi="Times New Roman" w:cs="Times New Roman"/>
          <w:sz w:val="26"/>
          <w:szCs w:val="26"/>
        </w:rPr>
        <w:t xml:space="preserve"> подлежащих списанию (выбытию);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 принятие решения о целесообразности (пригодности) дальнейшего использования объектов нефинансовых активов, о возможности и э</w:t>
      </w:r>
      <w:r w:rsidR="0075502D">
        <w:rPr>
          <w:rFonts w:ascii="Times New Roman" w:hAnsi="Times New Roman" w:cs="Times New Roman"/>
          <w:sz w:val="26"/>
          <w:szCs w:val="26"/>
        </w:rPr>
        <w:t>ффективности их восстановления;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 xml:space="preserve">– определение возможности использования отдельных узлов, деталей, материальных </w:t>
      </w:r>
      <w:r w:rsidR="0075502D">
        <w:rPr>
          <w:rFonts w:ascii="Times New Roman" w:hAnsi="Times New Roman" w:cs="Times New Roman"/>
          <w:sz w:val="26"/>
          <w:szCs w:val="26"/>
        </w:rPr>
        <w:t>запасов ликвидируемых объектов;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 определение причин списания (физический и моральный износ, авари</w:t>
      </w:r>
      <w:r w:rsidR="0075502D">
        <w:rPr>
          <w:rFonts w:ascii="Times New Roman" w:hAnsi="Times New Roman" w:cs="Times New Roman"/>
          <w:sz w:val="26"/>
          <w:szCs w:val="26"/>
        </w:rPr>
        <w:t>я, стихийные бедствия и т. п.);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 выявление виновных лиц (если объект ликвидируется до истечения нормативного срока службы в связи с обстоятельствами,</w:t>
      </w:r>
      <w:r w:rsidR="0075502D">
        <w:rPr>
          <w:rFonts w:ascii="Times New Roman" w:hAnsi="Times New Roman" w:cs="Times New Roman"/>
          <w:sz w:val="26"/>
          <w:szCs w:val="26"/>
        </w:rPr>
        <w:t xml:space="preserve"> возникшими по чьей-либо вине);</w:t>
      </w:r>
    </w:p>
    <w:p w:rsidR="0075502D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 подготовка акта о списании объекта нефинансового актива и документов для согласова</w:t>
      </w:r>
      <w:r w:rsidR="0075502D">
        <w:rPr>
          <w:rFonts w:ascii="Times New Roman" w:hAnsi="Times New Roman" w:cs="Times New Roman"/>
          <w:sz w:val="26"/>
          <w:szCs w:val="26"/>
        </w:rPr>
        <w:t>ния с вышестоящей организацией;</w:t>
      </w:r>
    </w:p>
    <w:p w:rsidR="00F6373D" w:rsidRPr="00F73EC0" w:rsidRDefault="00F6373D" w:rsidP="0075502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F73EC0">
        <w:rPr>
          <w:rFonts w:ascii="Times New Roman" w:hAnsi="Times New Roman" w:cs="Times New Roman"/>
          <w:sz w:val="26"/>
          <w:szCs w:val="26"/>
        </w:rPr>
        <w:t>– принятие решения о сдаче вторичного сырья в организации приема вторичного сырья.</w:t>
      </w:r>
    </w:p>
    <w:p w:rsidR="00F6373D" w:rsidRPr="00F73EC0" w:rsidRDefault="00F6373D" w:rsidP="00F6373D">
      <w:pPr>
        <w:rPr>
          <w:rFonts w:ascii="Times New Roman" w:hAnsi="Times New Roman" w:cs="Times New Roman"/>
          <w:sz w:val="26"/>
          <w:szCs w:val="26"/>
        </w:rPr>
      </w:pP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приложением </w:t>
      </w:r>
      <w:proofErr w:type="gramStart"/>
      <w:r>
        <w:rPr>
          <w:rFonts w:ascii="Times New Roman" w:hAnsi="Times New Roman" w:cs="Times New Roman"/>
          <w:sz w:val="26"/>
          <w:szCs w:val="26"/>
        </w:rPr>
        <w:t>ознакомлены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главы администрации</w:t>
      </w: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специалист                        </w:t>
      </w: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первой категории</w:t>
      </w: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</w:p>
    <w:p w:rsidR="0075502D" w:rsidRDefault="0075502D" w:rsidP="007550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 - главный бухгалтер</w:t>
      </w:r>
    </w:p>
    <w:p w:rsidR="009B2558" w:rsidRDefault="0075502D" w:rsidP="0075502D">
      <w:r w:rsidRPr="00F73EC0">
        <w:rPr>
          <w:rFonts w:ascii="Times New Roman" w:hAnsi="Times New Roman" w:cs="Times New Roman"/>
          <w:sz w:val="26"/>
          <w:szCs w:val="26"/>
        </w:rPr>
        <w:lastRenderedPageBreak/>
        <w:t> </w:t>
      </w:r>
    </w:p>
    <w:sectPr w:rsidR="009B2558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73D"/>
    <w:rsid w:val="002524F7"/>
    <w:rsid w:val="00674197"/>
    <w:rsid w:val="006A3D98"/>
    <w:rsid w:val="0075502D"/>
    <w:rsid w:val="008474CA"/>
    <w:rsid w:val="0098602C"/>
    <w:rsid w:val="009B2558"/>
    <w:rsid w:val="00B32B6E"/>
    <w:rsid w:val="00B966E3"/>
    <w:rsid w:val="00CE1844"/>
    <w:rsid w:val="00E05390"/>
    <w:rsid w:val="00F6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3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373D"/>
    <w:pPr>
      <w:spacing w:before="100" w:beforeAutospacing="1" w:after="100" w:afterAutospacing="1"/>
    </w:pPr>
    <w:rPr>
      <w:sz w:val="20"/>
      <w:szCs w:val="20"/>
    </w:rPr>
  </w:style>
  <w:style w:type="character" w:customStyle="1" w:styleId="fill">
    <w:name w:val="fill"/>
    <w:basedOn w:val="a0"/>
    <w:rsid w:val="00F6373D"/>
    <w:rPr>
      <w:b/>
      <w:bCs/>
      <w:i/>
      <w:iCs/>
      <w:color w:val="FF0000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CE1844"/>
    <w:pPr>
      <w:keepNext/>
      <w:keepLines/>
      <w:spacing w:before="120" w:after="300"/>
      <w:contextualSpacing/>
      <w:jc w:val="center"/>
      <w:outlineLvl w:val="0"/>
    </w:pPr>
    <w:rPr>
      <w:rFonts w:ascii="Times New Roman" w:hAnsi="Times New Roman" w:cs="Times New Roman"/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CE1844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1633</Characters>
  <Application>Microsoft Office Word</Application>
  <DocSecurity>0</DocSecurity>
  <Lines>13</Lines>
  <Paragraphs>3</Paragraphs>
  <ScaleCrop>false</ScaleCrop>
  <Company>office 2007 rus ent: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6</cp:revision>
  <dcterms:created xsi:type="dcterms:W3CDTF">2019-01-08T11:03:00Z</dcterms:created>
  <dcterms:modified xsi:type="dcterms:W3CDTF">2019-01-10T13:28:00Z</dcterms:modified>
</cp:coreProperties>
</file>